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172</w:t>
      </w:r>
    </w:p>
    <w:p>
      <w:r>
        <w:t>Bundesgericht (BGE), 2015-04-22, DE</w:t>
      </w:r>
    </w:p>
    <w:p>
      <w:r>
        <w:rPr>
          <w:b/>
        </w:rPr>
        <w:t xml:space="preserve">Quelle: </w:t>
      </w:r>
      <w:r>
        <w:t>https://mcp.opencaselaw.ch/entscheid/bge_141 IV 172</w:t>
      </w:r>
    </w:p>
    <w:p>
      <w:r>
        <w:t>FR: ATF 141 IV 172</w:t>
      </w:r>
    </w:p>
    <w:p>
      <w:r>
        <w:t>IT: DTF 141 IV 172</w:t>
      </w:r>
    </w:p>
    <w:p>
      <w:pPr>
        <w:pStyle w:val="Heading2"/>
      </w:pPr>
      <w:r>
        <w:t>Regeste</w:t>
      </w:r>
    </w:p>
    <w:p>
      <w:r>
        <w:t>Regeste Art. 5, 15 und 18 JStG; vorsorgliche Anordnung von Schutzmassnahmen während des Massnahmenvollzugs im Verfahren betreffend Änderung einer Massnahme. Das Jugendstrafrecht strebt die täterorientierte Sanktionierung minderjähriger Straftäter an. Die Sanktionen verfolgen das Ziel, den zu beurteilenden Jugendlichen von der Begehung weiterer Straftaten abzuhalten und dessen Weiterentwicklung zu fördern und günstig zu beeinflussen. Das Jugendstrafrecht kennt neben Strafen namentlich Schutzmassnahmen (E. 3.1). Schutzmassnahmen sollen den Bedürfnissen des Jugendlichen insbesondere nach Erziehung und Schutz Rechnung tragen. Aufgrund geänderter Verhältnisse kann sich eine bestehende Schutzmassnahme als nicht mehr zweckmässig erweisen und durch eine andere ersetzt werden. Die Änderbarkeit der Massnahmen bildet Wesensmerkmal des Jugendstrafrechts. Bei gegebenen Voraussetzungen ist ein Verfahren betreffend Änderung der Massnahme einzuleiten (E. 3.2). Gegebenenfalls kann die neue Schutzmassnahme während des Massnahmenvollzugs im Verfahren betreffend Änderung einer Massnahme vorsorglich angeordnet werden (E. 3.4).</w:t>
      </w:r>
    </w:p>
    <w:p>
      <w:pPr>
        <w:pStyle w:val="Heading2"/>
      </w:pPr>
      <w:r>
        <w:t>Erwägungen</w:t>
      </w:r>
    </w:p>
    <w:p>
      <w:r>
        <w:rPr>
          <w:b/>
        </w:rPr>
        <w:t>E. 3.1</w:t>
      </w:r>
    </w:p>
    <w:p>
      <w:r>
        <w:t>Das Jugendstrafrecht strebt die täterorientierte Sanktionierung minderjähriger Straftäter an. Die Sanktionen verfolgen das Ziel, den zu beurteilenden Jugendlichen von der Begehung weiterer Straftaten abzuhalten und dessen Weiterentwicklung zu fördern und günstig zu beeinflussen (GÜRBER/HUG/SCHLÄFLI, in: Basler Kommentar, Strafrecht, Bd. I, 3. Aufl. 2013, N. 9 vor Art. 1 JStG ; CHRISTOF RIEDO, Jugendstrafrecht und Jugendstrafprozessrecht, 2013, S. 66 N. 311). Neben Strafen ( Art. 22-25 JStG [SR 311.1]) kennt das Jugendstrafrecht namentlich Schutzmassnahmen. Dazu gehören die Aufsicht ( Art. 12 JStG ), die persönliche Betreuung ( Art. 13 JStG ), die ambulante Behandlung ( Art. 14 JStG ) sowie die offene und geschlossene Unterbringung ( Art. 15 JStG ). Strafen und Schutzmassnahmen können bzw. müssen miteinander kombiniert werden, wobei regelmässig zunächst die Massnahme und dann allenfalls die Strafe vollzogen wird (RIEDO, a.a.O., S. 92 N. 571).</w:t>
      </w:r>
    </w:p>
    <w:p>
      <w:r>
        <w:rPr>
          <w:b/>
        </w:rPr>
        <w:t>E. 3.2</w:t>
      </w:r>
    </w:p>
    <w:p>
      <w:r>
        <w:t>Schutzmassnahmen nach Art. 12 ff. JStG sollen den Bedürfnissen des jugendlichen Rechtsbrechers nach Erziehung und Schutz Rechnung tragen. Sie sind daher periodisch auf ihre Wirkungen in Bezug auf die Persönlichkeit und Entwicklung des Jugendlichen und damit auf ihre Zweckmässigkeit zu überprüfen und bei Bedarf anzupassen. Im Verlaufe des Vollzugs kann sich zeigen, dass die ursprünglich angeordnete Schutzmassnahme ihren Zweck aufgrund geänderter Verhältnisse nicht mehr erreicht und eine andere Schutzmassnahme als erforderlich oder jedenfalls als zweckmässiger erscheint. Art. 18 Abs. 1 Satz 1 JStG erlaubt daher, eine Massnahme nachträglich zu ändern, d.h. durch eine andere zu ersetzen, wenn sich die Verhältnisse geändert haben (vgl. Botschaft vom 21. September 1998 zur Änderung des Schweizerischen Strafgesetzbuches und des Militärstrafgesetzes sowie zu einem Bundesgesetz über das BGE 141 IV 172 S. 175 Jugendstrafrecht, BBl 1999 2238 Ziff. 423.26), wobei die Änderung in der Anordnung einer im Verhältnis zur bisherigen mehr oder weniger eingreifenden Massnahme bestehen kann (so schon unter dem alten Recht: BGE 113 IV 17 E. 2; BGE 80 IV 149 ). Die in Art. 18 JStG geregelte Massnahmenabänderbarkeit bildet Wesensmerkmal des jugendstrafrechtlichen Massnahmenrechts. Es gilt dabei der Grundsatz der jederzeitigen Abänderbarkeit der Massnahme bis zur Vollendung des 22. Altersjahrs eines Jugendlichen (siehe Art. 19 Abs. 2 JStG ; so schon für das alte Recht: BGE 113 IV 17 E. 2; GÜRBER/HUG/SCHLÄFLI, a.a.O., N. 3 und 4 zu Art. 18 JStG ; RIEDO, a.a.O., S. 120 f. N. 798-802; NICOLE HOLDEREGGER, Die Schutzmassnahmen des Jugendstrafgesetzes unter besonderer Berücksichtigung der Praxis in den Kantonen Schaffhausen und Zürich, 2009, S. 409 ff. N. 790 ff. sowie S. 425 ff. N. 826 f; s. auch MICHAEL STUDER, Jugendliche Intensivtäter in der Schweiz, 2013, S. 210 ff. N. 547 ff.; MARIE BÖHLEN, Kommentar zum Schweizerischen Jugendstrafrecht, 1975, S. 85 f.). Die Zustimmung eines mündigen Betroffenen braucht es dabei nur für die Schutzmassnahmen der Aufsicht ( Art. 12 Abs. 3 JStG ) und der persönlichen Betreuung ( Art. 13 Abs. 4 JStG ), nicht aber für eine Unterbringung ( Art. 15 JStG ), welche über die Mündigkeit des Jugendlichen hinaus auch ohne dessen Einverständnis angeordnet und vollzogen werden kann (GÜRBER/HUG/SCHLÄFLI, a.a.O., N. 16 zu Art. 18 JStG ; MARCEL RIESEN-KUPPER, in: StGB Kommentar, Donatsch und andere [Hrsg.], 19. Aufl. 2013, N. 8 zu Art. 18 JStG ).</w:t>
      </w:r>
    </w:p>
    <w:p>
      <w:r>
        <w:rPr>
          <w:b/>
        </w:rPr>
        <w:t>E. 3.3</w:t>
      </w:r>
    </w:p>
    <w:p>
      <w:r>
        <w:t>Schutzmassnahmen gemäss Art. 12 ff. JStG können nicht nur in einem Endentscheid, sondern auch schon während des Verfahrens und insofern "vorsorglich" angeordnet werden (vgl. Art. 5 JStG ). Das Gesetz trägt damit der Tatsache Rechnung, dass der Schutz und die Erziehung des Jugendlichen unter Umständen rasches Eingreifen gebieten. Bei vorsorglichen Schutzmassnahmen handelt es sich mit andern Worten um provisorische Sofortmassnahmen zur umgehenden Gewährleistung des Schutzes und der Erziehung des Jugendlichen. Es geht um eine Krisenintervention. Voraussetzung dafür sind namentlich ein dringliches Schutzbedürfnis auf Seiten des Jugendlichen im Sinne einer psychischen, physischen oder erzieherischen Gefährdungslage sowie die Notwendigkeit einer unverzüglichen Intervention zur Gefahrenabwehr und -verhinderung. Überdies muss jede vorsorgliche Schutzmassnahme den Verfassungsgrundsatz der BGE 141 IV 172 S. 176 Verhältnismässigkeit wahren; das heisst, die vorsorgliche Massnahme muss zur Zielerreichung geeignet und erforderlich sein, und es muss eine vernünftige Relation zwischen dem Eingriff und dem angestrebten Ziel bestehen (GÜRBER/HUG/SCHLÄFLI, a.a.O., N. 20 vor Art. 1 und N. 5 zu Art. 10 JStG ; STUDER, a.a.O., S. 164 ff. N. 426 ff.; HOLDEREGGER, a.a.O., S. 391 ff.; s. auch RIEDO, a.a.O., S. 98 N. 629 ff. und S. 273 N. 2065 f.).</w:t>
      </w:r>
    </w:p>
    <w:p>
      <w:r>
        <w:rPr>
          <w:b/>
        </w:rPr>
        <w:t>E. 3.4</w:t>
      </w:r>
    </w:p>
    <w:p>
      <w:r>
        <w:t>Der das Jugendstrafrecht beherrschende Schutz- und Erziehungsgedanke soll frühestmöglich zum Tragen kommen. Schutzmassnahmen im Sinne von Art. 12 ff. StGB können daher gemäss Art. 5 JStG bereits während der Untersuchung, also vor einer allfälligen Hauptverhandlung und Verurteilung, vorsorglich angeordnet werden (siehe Botschaft, a.a.O., 2223 Ziff. 422.1; HOLDEREGGER, a.a.O., S. 392 N. 759). Das Rechtsinstitut der vorsorglichen Anordnung von Schutzmassnahmen soll aber nicht auf das Untersuchungsverfahren beschränkt bleiben, sondern muss - über den Wortlaut von Art. 5 JStG hinaus - erst recht auch während des Massnahmenvollzugs im Hinblick auf eine Änderung der Massnahme Anwendung finden. So kann aus Sorge um die gedeihliche Entwicklung des Jugendlichen - wenn die bestehende Massnahme ihren Zweck nicht erreicht und Gefahr im Verzuge ist - auch im Massnahmenänderungsverfahren unter Umständen nicht zugewartet werden, bis die ursprüngliche Schutzmassnahme durch die neue erforderliche und zweckmässige Massnahme definitiv ersetzt wird. Wenn es das Wohl des Jugendlichen oder allenfalls Dritter gebietet, muss es daher vielmehr auch im Verfahren nach Art. 18 JStG betreffend Änderung einer Massnahme möglich und zulässig sein, sofort im Sinne einer Krisenintervention vorsorglich einzuschreiten. Die Frage nach der Gewährleistung des Jugendschutzes stellt sich hier nicht anders als im Untersuchungsverfahren. Wegleitend für die Anwendung des Gesetzes müssen stets die Prinzipien des Schutzes und der Erziehung des Jugendlichen sein ( Art. 2 Abs. 1 JStG ). Vorsorgliche Schutzmassnahmen im Massnahmenvollzug nicht zulassen zu wollen, widerspräche dem Sinn und Zweck des Jugendstrafrechts. Sofern das Verfahren auf Massnahmenänderung nach Art. 18 JStG eingeleitet ist, muss die zuständige Behörde daher in sinngemässer Anwendung von Art. 5 JStG die neue Schutzmassnahme vorsorglich anordnen können, wenn der Jugendliche in seiner bisherigen Umgebung einer ernsthaften Gefahr ausgesetzt ist oder er selber eine Gefahr für seine Umgebung BGE 141 IV 172 S. 177 bzw. die Öffentlichkeit darstellt (so ausdrücklich RIESEN-KUPPER, a.a.O., N. 6 zu Art. 18 JStG ; s. auch RIEDO, a.a.O., S. 114 N. 747 Fn. 134, welcher offenkundig davon ausgeht, vorsorgliche Einweisungen seien auch im Vollzug möglich). Der Umstand, dass der Jugendliche volljährig geworden ist, steht einem Verfahren nach Art. 18 JStG und einer damit allfällig einhergehenden vorsorglichen Unterbringung gemäss Art. 5 i.V.m. Art. 15 JStG nicht entgegen (so schon für das alte Recht BGE 113 IV 17 E. 2; s. auch GÜRBER/HUG/SCHLÄFLI, a.a.O., N. 3 zu Art. 5 sowie N. 16 zu Art. 18 JStG ; vgl. auch RIEDO, a.a.O., S. 113 N. 745).</w:t>
      </w:r>
    </w:p>
    <w:p>
      <w:r>
        <w:rPr>
          <w:b/>
        </w:rPr>
        <w:t>E. 3.5</w:t>
      </w:r>
    </w:p>
    <w:p>
      <w:r>
        <w:t>Die zuständige Behörde kann somit Schutzmassnahmen auch während des Massnahmenvollzugs im Verfahren betreffend Änderung einer Massnahme im Sinne von Art. 18 sinngemäss gestützt auf Art. 5 JStG vorsorglich anordnen. Ob auch Art. 9 JStG , welcher u.a. die vorsorgliche stationäre Beobachtung eines Jugendlichen im Hinblick auf die allfällige Anordnung einer Massnahme regelt, als gesetzliche Grundlage zur vorsorglichen Unterbringung im Rahmen eines Massnahmenänderungsverfahrens herangezogen werden könnte, liegt nahe, braucht im vorliegenden Zusammenhang aber nicht beantwortet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